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Calibri" w:ascii="Calibri" w:hAnsi="Calibri"/>
        </w:rPr>
      </w:pPr>
      <w:r>
        <w:rPr>
          <w:rFonts w:cs="Calibri" w:ascii="Calibri" w:hAnsi="Calibri"/>
        </w:rPr>
      </w:r>
    </w:p>
    <w:p>
      <w:pPr>
        <w:pStyle w:val="Normal"/>
        <w:jc w:val="both"/>
        <w:rPr>
          <w:rFonts w:cs="Calibri" w:ascii="Calibri" w:hAnsi="Calibri"/>
        </w:rPr>
      </w:pPr>
      <w:r>
        <w:rPr>
          <w:rFonts w:cs="Calibri" w:ascii="Calibri" w:hAnsi="Calibri"/>
        </w:rPr>
      </w:r>
    </w:p>
    <w:p>
      <w:pPr>
        <w:pStyle w:val="Normal"/>
        <w:jc w:val="center"/>
        <w:rPr>
          <w:rFonts w:cs="Times New Roman" w:ascii="Calibri" w:hAnsi="Calibri"/>
          <w:b/>
          <w:bCs/>
          <w:iCs/>
          <w:sz w:val="22"/>
          <w:szCs w:val="22"/>
        </w:rPr>
      </w:pPr>
      <w:r>
        <w:rPr>
          <w:rFonts w:cs="Times New Roman" w:ascii="Calibri" w:hAnsi="Calibri"/>
          <w:b/>
          <w:bCs/>
          <w:iCs/>
          <w:sz w:val="22"/>
          <w:szCs w:val="22"/>
        </w:rPr>
        <w:t>AL PLENO DEL EXCMO. AYUNTAMIENTO DE JEREZ</w:t>
      </w:r>
    </w:p>
    <w:p>
      <w:pPr>
        <w:pStyle w:val="Normal"/>
        <w:jc w:val="both"/>
        <w:rPr>
          <w:rFonts w:cs="Times New Roman" w:ascii="Calibri" w:hAnsi="Calibri"/>
          <w:b/>
          <w:bCs/>
          <w:iCs/>
          <w:sz w:val="22"/>
          <w:szCs w:val="22"/>
        </w:rPr>
      </w:pPr>
      <w:r>
        <w:rPr>
          <w:rFonts w:cs="Times New Roman" w:ascii="Calibri" w:hAnsi="Calibri"/>
          <w:b/>
          <w:bCs/>
          <w:iCs/>
          <w:sz w:val="22"/>
          <w:szCs w:val="22"/>
        </w:rPr>
        <w:t>A/A: Secretaria General</w:t>
      </w:r>
    </w:p>
    <w:p>
      <w:pPr>
        <w:pStyle w:val="Normal"/>
        <w:jc w:val="both"/>
        <w:rPr>
          <w:rFonts w:cs="Times New Roman" w:ascii="Calibri" w:hAnsi="Calibri"/>
          <w:b/>
          <w:bCs/>
          <w:sz w:val="22"/>
          <w:szCs w:val="22"/>
        </w:rPr>
      </w:pPr>
      <w:r>
        <w:rPr>
          <w:rFonts w:cs="Times New Roman" w:ascii="Calibri" w:hAnsi="Calibri"/>
          <w:b/>
          <w:bCs/>
          <w:sz w:val="22"/>
          <w:szCs w:val="22"/>
        </w:rPr>
      </w:r>
    </w:p>
    <w:p>
      <w:pPr>
        <w:pStyle w:val="Normal"/>
        <w:jc w:val="both"/>
        <w:rPr>
          <w:rFonts w:cs="Times New Roman" w:ascii="Calibri" w:hAnsi="Calibri"/>
          <w:sz w:val="22"/>
          <w:szCs w:val="22"/>
        </w:rPr>
      </w:pPr>
      <w:r>
        <w:rPr>
          <w:rFonts w:cs="Times New Roman" w:ascii="Calibri" w:hAnsi="Calibri"/>
          <w:sz w:val="22"/>
          <w:szCs w:val="22"/>
        </w:rPr>
      </w:r>
    </w:p>
    <w:p>
      <w:pPr>
        <w:pStyle w:val="Normal"/>
        <w:jc w:val="both"/>
        <w:rPr>
          <w:rFonts w:cs="Times New Roman" w:ascii="Calibri" w:hAnsi="Calibri"/>
          <w:b/>
          <w:bCs/>
          <w:sz w:val="22"/>
          <w:szCs w:val="22"/>
        </w:rPr>
      </w:pPr>
      <w:r>
        <w:rPr>
          <w:rFonts w:cs="Times New Roman" w:ascii="Calibri" w:hAnsi="Calibri"/>
          <w:sz w:val="22"/>
          <w:szCs w:val="22"/>
        </w:rPr>
        <w:t>D. Santiago Sánchez Muñoz, como Portavoz del Grupo Municipal Ganemos Jerez, viene a formular  en el próximo Pleno Ordinario, la siguiente</w:t>
      </w:r>
      <w:r>
        <w:rPr>
          <w:rFonts w:cs="Times New Roman" w:ascii="Calibri" w:hAnsi="Calibri"/>
          <w:b/>
          <w:bCs/>
          <w:sz w:val="22"/>
          <w:szCs w:val="22"/>
        </w:rPr>
        <w:t xml:space="preserve"> pregunta:</w:t>
      </w:r>
    </w:p>
    <w:p>
      <w:pPr>
        <w:pStyle w:val="Normal"/>
        <w:jc w:val="both"/>
        <w:rPr>
          <w:rFonts w:cs="Times New Roman" w:ascii="Calibri" w:hAnsi="Calibri"/>
          <w:sz w:val="22"/>
          <w:szCs w:val="22"/>
        </w:rPr>
      </w:pPr>
      <w:r>
        <w:rPr>
          <w:rFonts w:cs="Times New Roman" w:ascii="Calibri" w:hAnsi="Calibri"/>
          <w:sz w:val="22"/>
          <w:szCs w:val="22"/>
        </w:rPr>
      </w:r>
    </w:p>
    <w:p>
      <w:pPr>
        <w:pStyle w:val="Normal"/>
        <w:jc w:val="center"/>
        <w:rPr>
          <w:rFonts w:cs="Times New Roman" w:ascii="Calibri" w:hAnsi="Calibri"/>
          <w:sz w:val="22"/>
          <w:szCs w:val="22"/>
        </w:rPr>
      </w:pPr>
      <w:r>
        <w:rPr>
          <w:rFonts w:cs="Times New Roman" w:ascii="Calibri" w:hAnsi="Calibri"/>
          <w:sz w:val="22"/>
          <w:szCs w:val="22"/>
        </w:rPr>
      </w:r>
    </w:p>
    <w:p>
      <w:pPr>
        <w:pStyle w:val="Normal"/>
        <w:jc w:val="center"/>
        <w:rPr>
          <w:rFonts w:cs="Times New Roman" w:ascii="Calibri" w:hAnsi="Calibri"/>
          <w:b/>
          <w:bCs/>
          <w:sz w:val="22"/>
          <w:szCs w:val="22"/>
        </w:rPr>
      </w:pPr>
      <w:r>
        <w:rPr>
          <w:rFonts w:cs="Times New Roman" w:ascii="Calibri" w:hAnsi="Calibri"/>
          <w:b/>
          <w:bCs/>
          <w:sz w:val="22"/>
          <w:szCs w:val="22"/>
        </w:rPr>
        <w:t>Exposición de motivos</w:t>
      </w:r>
    </w:p>
    <w:p>
      <w:pPr>
        <w:pStyle w:val="Normal"/>
        <w:jc w:val="center"/>
        <w:rPr>
          <w:rFonts w:cs="Times New Roman" w:ascii="Calibri" w:hAnsi="Calibri"/>
          <w:b/>
          <w:bCs/>
          <w:sz w:val="22"/>
          <w:szCs w:val="22"/>
        </w:rPr>
      </w:pPr>
      <w:r>
        <w:rPr>
          <w:rFonts w:cs="Times New Roman" w:ascii="Calibri" w:hAnsi="Calibri"/>
          <w:b/>
          <w:bCs/>
          <w:sz w:val="22"/>
          <w:szCs w:val="22"/>
        </w:rPr>
      </w:r>
    </w:p>
    <w:p>
      <w:pPr>
        <w:pStyle w:val="Normal"/>
        <w:jc w:val="both"/>
        <w:rPr>
          <w:rFonts w:cs="Times New Roman" w:ascii="Calibri" w:hAnsi="Calibri"/>
          <w:bCs/>
          <w:sz w:val="22"/>
          <w:szCs w:val="22"/>
        </w:rPr>
      </w:pPr>
      <w:r>
        <w:rPr>
          <w:rFonts w:cs="Times New Roman" w:ascii="Calibri" w:hAnsi="Calibri"/>
          <w:bCs/>
          <w:sz w:val="22"/>
          <w:szCs w:val="22"/>
        </w:rPr>
        <w:t>El pasado 23 de febrero de 2018, los usuarios y usuarias de la asociación de Familiares para la Integración y mejora de la calidad de vida de las personas con discapacidad (AFAMEDIS) acompañados por las personas responsables de la asociación se concentraron en la puerta del Ayuntamiento para protestar por los continuos problemas que tienen respecto al uso del local del centro de Barrio San Joaquín donde realizan algunas de sus actividades.</w:t>
      </w:r>
    </w:p>
    <w:p>
      <w:pPr>
        <w:pStyle w:val="Normal"/>
        <w:jc w:val="both"/>
        <w:rPr>
          <w:rFonts w:cs="Times New Roman" w:ascii="Calibri" w:hAnsi="Calibri"/>
          <w:bCs/>
          <w:sz w:val="22"/>
          <w:szCs w:val="22"/>
        </w:rPr>
      </w:pPr>
      <w:r>
        <w:rPr>
          <w:rFonts w:cs="Times New Roman" w:ascii="Calibri" w:hAnsi="Calibri"/>
          <w:bCs/>
          <w:sz w:val="22"/>
          <w:szCs w:val="22"/>
        </w:rPr>
      </w:r>
    </w:p>
    <w:p>
      <w:pPr>
        <w:pStyle w:val="Normal"/>
        <w:jc w:val="both"/>
        <w:rPr>
          <w:rFonts w:cs="Times New Roman" w:ascii="Calibri" w:hAnsi="Calibri"/>
          <w:bCs/>
          <w:sz w:val="22"/>
          <w:szCs w:val="22"/>
        </w:rPr>
      </w:pPr>
      <w:r>
        <w:rPr>
          <w:rFonts w:cs="Times New Roman" w:ascii="Calibri" w:hAnsi="Calibri"/>
          <w:bCs/>
          <w:sz w:val="22"/>
          <w:szCs w:val="22"/>
        </w:rPr>
        <w:t xml:space="preserve">Esta asociación comparte el uso del Centro de Barrio San Joaquín, tiene concedido el uso del mismo todas las mañanas de los días laborables. Sin embargo, sufren el desprecio de la persona con la que comparten el local y tienen serios problemas para conseguir que sean respetados sus usos, materiales, espacios…. </w:t>
      </w:r>
    </w:p>
    <w:p>
      <w:pPr>
        <w:pStyle w:val="Normal"/>
        <w:jc w:val="both"/>
        <w:rPr>
          <w:rFonts w:cs="Times New Roman" w:ascii="Calibri" w:hAnsi="Calibri"/>
          <w:bCs/>
          <w:sz w:val="22"/>
          <w:szCs w:val="22"/>
        </w:rPr>
      </w:pPr>
      <w:r>
        <w:rPr>
          <w:rFonts w:cs="Times New Roman" w:ascii="Calibri" w:hAnsi="Calibri"/>
          <w:bCs/>
          <w:sz w:val="22"/>
          <w:szCs w:val="22"/>
        </w:rPr>
      </w:r>
    </w:p>
    <w:p>
      <w:pPr>
        <w:pStyle w:val="Normal"/>
        <w:jc w:val="both"/>
        <w:rPr>
          <w:rFonts w:cs="Times New Roman" w:ascii="Calibri" w:hAnsi="Calibri"/>
          <w:bCs/>
          <w:sz w:val="22"/>
          <w:szCs w:val="22"/>
        </w:rPr>
      </w:pPr>
      <w:r>
        <w:rPr>
          <w:rFonts w:cs="Times New Roman" w:ascii="Calibri" w:hAnsi="Calibri"/>
          <w:bCs/>
          <w:sz w:val="22"/>
          <w:szCs w:val="22"/>
        </w:rPr>
        <w:t xml:space="preserve">Tras aquella concentración en la puerta del ayuntamiento y el consiguiente registro de una solicitud a la Sra. Alcaldesa, la señora Delegada de Igualdad y Servicios Sociales se personó en el local y mantuvo una reunión con la Asociación. </w:t>
      </w:r>
    </w:p>
    <w:p>
      <w:pPr>
        <w:pStyle w:val="Normal"/>
        <w:jc w:val="both"/>
        <w:rPr>
          <w:rFonts w:cs="Times New Roman" w:ascii="Calibri" w:hAnsi="Calibri"/>
          <w:bCs/>
          <w:sz w:val="22"/>
          <w:szCs w:val="22"/>
        </w:rPr>
      </w:pPr>
      <w:r>
        <w:rPr>
          <w:rFonts w:cs="Times New Roman" w:ascii="Calibri" w:hAnsi="Calibri"/>
          <w:bCs/>
          <w:sz w:val="22"/>
          <w:szCs w:val="22"/>
        </w:rPr>
      </w:r>
    </w:p>
    <w:p>
      <w:pPr>
        <w:pStyle w:val="Normal"/>
        <w:jc w:val="both"/>
        <w:rPr>
          <w:rFonts w:cs="Times New Roman" w:ascii="Calibri" w:hAnsi="Calibri"/>
          <w:bCs/>
          <w:sz w:val="22"/>
          <w:szCs w:val="22"/>
        </w:rPr>
      </w:pPr>
      <w:r>
        <w:rPr>
          <w:rFonts w:cs="Times New Roman" w:ascii="Calibri" w:hAnsi="Calibri"/>
          <w:bCs/>
          <w:sz w:val="22"/>
          <w:szCs w:val="22"/>
        </w:rPr>
      </w:r>
    </w:p>
    <w:p>
      <w:pPr>
        <w:pStyle w:val="Normal"/>
        <w:jc w:val="both"/>
        <w:rPr>
          <w:rFonts w:cs="Times New Roman" w:ascii="Calibri" w:hAnsi="Calibri"/>
          <w:bCs/>
          <w:sz w:val="22"/>
          <w:szCs w:val="22"/>
        </w:rPr>
      </w:pPr>
      <w:r>
        <w:rPr>
          <w:rFonts w:cs="Times New Roman" w:ascii="Calibri" w:hAnsi="Calibri"/>
          <w:bCs/>
          <w:sz w:val="22"/>
          <w:szCs w:val="22"/>
        </w:rPr>
        <w:t>Por todo ello preguntamos:</w:t>
      </w:r>
    </w:p>
    <w:p>
      <w:pPr>
        <w:pStyle w:val="Normal"/>
        <w:widowControl/>
        <w:shd w:fill="FFFFFF" w:val="clear"/>
        <w:suppressAutoHyphens w:val="false"/>
        <w:jc w:val="both"/>
        <w:textAlignment w:val="auto"/>
        <w:rPr>
          <w:rFonts w:eastAsia="Times New Roman" w:cs="Arial" w:ascii="Calibri" w:hAnsi="Calibri"/>
          <w:sz w:val="22"/>
          <w:szCs w:val="22"/>
          <w:lang w:eastAsia="es-ES" w:bidi="ar-SA"/>
        </w:rPr>
      </w:pPr>
      <w:r>
        <w:rPr>
          <w:rFonts w:eastAsia="Times New Roman" w:cs="Arial" w:ascii="Calibri" w:hAnsi="Calibri"/>
          <w:sz w:val="22"/>
          <w:szCs w:val="22"/>
          <w:lang w:eastAsia="es-ES" w:bidi="ar-SA"/>
        </w:rPr>
      </w:r>
    </w:p>
    <w:p>
      <w:pPr>
        <w:pStyle w:val="Normal"/>
        <w:jc w:val="both"/>
        <w:rPr>
          <w:rFonts w:eastAsia="Times New Roman" w:cs="Arial" w:ascii="Calibri" w:hAnsi="Calibri"/>
          <w:b/>
          <w:sz w:val="22"/>
          <w:szCs w:val="22"/>
          <w:lang w:eastAsia="es-ES" w:bidi="ar-SA"/>
        </w:rPr>
      </w:pPr>
      <w:r>
        <w:rPr>
          <w:rFonts w:eastAsia="Times New Roman" w:cs="Arial" w:ascii="Calibri" w:hAnsi="Calibri"/>
          <w:b/>
          <w:sz w:val="22"/>
          <w:szCs w:val="22"/>
          <w:lang w:eastAsia="es-ES" w:bidi="ar-SA"/>
        </w:rPr>
        <w:t>PREGUNTA:</w:t>
      </w:r>
    </w:p>
    <w:p>
      <w:pPr>
        <w:pStyle w:val="Normal"/>
        <w:rPr/>
      </w:pPr>
      <w:r>
        <w:rPr/>
      </w:r>
    </w:p>
    <w:p>
      <w:pPr>
        <w:pStyle w:val="Normal"/>
        <w:jc w:val="both"/>
        <w:rPr>
          <w:rFonts w:eastAsia="Times New Roman" w:cs="Arial" w:ascii="Calibri" w:hAnsi="Calibri"/>
          <w:b/>
          <w:i/>
          <w:iCs/>
          <w:sz w:val="22"/>
          <w:szCs w:val="22"/>
          <w:shd w:fill="FFFFFF" w:val="clear"/>
          <w:lang w:eastAsia="es-ES" w:bidi="ar-SA"/>
        </w:rPr>
      </w:pPr>
      <w:r>
        <w:rPr>
          <w:rFonts w:eastAsia="Times New Roman" w:cs="Arial" w:ascii="Calibri" w:hAnsi="Calibri"/>
          <w:b/>
          <w:i/>
          <w:iCs/>
          <w:sz w:val="22"/>
          <w:szCs w:val="22"/>
          <w:shd w:fill="FFFFFF" w:val="clear"/>
          <w:lang w:eastAsia="es-ES" w:bidi="ar-SA"/>
        </w:rPr>
        <w:t>¿</w:t>
      </w:r>
      <w:r>
        <w:rPr>
          <w:rFonts w:cs="Calibri" w:ascii="Calibri" w:hAnsi="Calibri"/>
          <w:b/>
          <w:i/>
          <w:iCs/>
          <w:sz w:val="22"/>
          <w:szCs w:val="22"/>
          <w:shd w:fill="FFFFFF" w:val="clear"/>
        </w:rPr>
        <w:t>Qué solución tienen prevista para atajar este problema</w:t>
      </w:r>
      <w:r>
        <w:rPr>
          <w:rFonts w:eastAsia="Times New Roman" w:cs="Arial" w:ascii="Calibri" w:hAnsi="Calibri"/>
          <w:b/>
          <w:i/>
          <w:iCs/>
          <w:sz w:val="22"/>
          <w:szCs w:val="22"/>
          <w:shd w:fill="FFFFFF" w:val="clear"/>
          <w:lang w:eastAsia="es-ES" w:bidi="ar-SA"/>
        </w:rPr>
        <w:t xml:space="preserve">?. La ordenanza reguladora de cesión de bienes inmuebles, establece que cuando un local es cedido en uso compartido se realizará un reglamento interno entre las entidades que comparten el uso ¿existe este reglamento interno de uso? Sabemos que no ¿Por qué no se hace? </w:t>
      </w:r>
    </w:p>
    <w:p>
      <w:pPr>
        <w:pStyle w:val="Normal"/>
        <w:jc w:val="both"/>
        <w:rPr>
          <w:rFonts w:cs="Times New Roman" w:ascii="Calibri" w:hAnsi="Calibri"/>
          <w:i/>
          <w:iCs/>
          <w:sz w:val="22"/>
          <w:szCs w:val="22"/>
        </w:rPr>
      </w:pPr>
      <w:r>
        <w:rPr>
          <w:rFonts w:cs="Times New Roman" w:ascii="Calibri" w:hAnsi="Calibri"/>
          <w:i/>
          <w:iCs/>
          <w:sz w:val="22"/>
          <w:szCs w:val="22"/>
        </w:rPr>
      </w:r>
    </w:p>
    <w:p>
      <w:pPr>
        <w:pStyle w:val="Normal"/>
        <w:jc w:val="both"/>
        <w:rPr>
          <w:rFonts w:cs="Times New Roman" w:ascii="Calibri" w:hAnsi="Calibri"/>
          <w:sz w:val="22"/>
          <w:szCs w:val="22"/>
        </w:rPr>
      </w:pPr>
      <w:r>
        <w:rPr>
          <w:rFonts w:cs="Times New Roman" w:ascii="Calibri" w:hAnsi="Calibri"/>
          <w:sz w:val="22"/>
          <w:szCs w:val="22"/>
        </w:rPr>
      </w:r>
    </w:p>
    <w:p>
      <w:pPr>
        <w:pStyle w:val="Normal"/>
        <w:jc w:val="both"/>
        <w:rPr>
          <w:rFonts w:cs="Times New Roman" w:ascii="Calibri" w:hAnsi="Calibri"/>
          <w:sz w:val="22"/>
          <w:szCs w:val="22"/>
        </w:rPr>
      </w:pPr>
      <w:r>
        <w:rPr>
          <w:rFonts w:cs="Times New Roman" w:ascii="Calibri" w:hAnsi="Calibri"/>
          <w:sz w:val="22"/>
          <w:szCs w:val="22"/>
        </w:rPr>
        <w:t>En Jerez a 9 de marzo de 2018.</w:t>
      </w:r>
    </w:p>
    <w:p>
      <w:pPr>
        <w:pStyle w:val="Normal"/>
        <w:tabs>
          <w:tab w:val="left" w:pos="1305" w:leader="none"/>
        </w:tabs>
        <w:jc w:val="center"/>
        <w:rPr>
          <w:rFonts w:cs="Times New Roman" w:ascii="Calibri" w:hAnsi="Calibri"/>
          <w:sz w:val="22"/>
          <w:szCs w:val="22"/>
        </w:rPr>
      </w:pPr>
      <w:r>
        <w:rPr>
          <w:rFonts w:cs="Times New Roman" w:ascii="Calibri" w:hAnsi="Calibri"/>
          <w:sz w:val="22"/>
          <w:szCs w:val="22"/>
        </w:rPr>
      </w:r>
    </w:p>
    <w:p>
      <w:pPr>
        <w:pStyle w:val="Normal"/>
        <w:jc w:val="center"/>
        <w:rPr>
          <w:rFonts w:cs="Times New Roman" w:ascii="Calibri" w:hAnsi="Calibri"/>
          <w:sz w:val="22"/>
          <w:szCs w:val="22"/>
        </w:rPr>
      </w:pPr>
      <w:r>
        <w:rPr>
          <w:rFonts w:cs="Times New Roman" w:ascii="Calibri" w:hAnsi="Calibri"/>
          <w:sz w:val="22"/>
          <w:szCs w:val="22"/>
        </w:rPr>
      </w:r>
    </w:p>
    <w:p>
      <w:pPr>
        <w:pStyle w:val="Normal"/>
        <w:jc w:val="center"/>
        <w:rPr>
          <w:rFonts w:cs="Times New Roman" w:ascii="Calibri" w:hAnsi="Calibri"/>
          <w:sz w:val="22"/>
          <w:szCs w:val="22"/>
        </w:rPr>
      </w:pPr>
      <w:r>
        <w:rPr>
          <w:rFonts w:cs="Times New Roman" w:ascii="Calibri" w:hAnsi="Calibri"/>
          <w:sz w:val="22"/>
          <w:szCs w:val="22"/>
        </w:rPr>
      </w:r>
    </w:p>
    <w:p>
      <w:pPr>
        <w:pStyle w:val="Normal"/>
        <w:jc w:val="center"/>
        <w:rPr>
          <w:rFonts w:cs="Times New Roman" w:ascii="Calibri" w:hAnsi="Calibri"/>
          <w:sz w:val="22"/>
          <w:szCs w:val="22"/>
        </w:rPr>
      </w:pPr>
      <w:r>
        <w:rPr>
          <w:rFonts w:cs="Times New Roman" w:ascii="Calibri" w:hAnsi="Calibri"/>
          <w:sz w:val="22"/>
          <w:szCs w:val="22"/>
        </w:rPr>
      </w:r>
    </w:p>
    <w:p>
      <w:pPr>
        <w:pStyle w:val="Normal"/>
        <w:jc w:val="both"/>
        <w:rPr/>
      </w:pPr>
      <w:r>
        <w:rPr/>
      </w:r>
    </w:p>
    <w:p>
      <w:pPr>
        <w:pStyle w:val="Normal"/>
        <w:jc w:val="both"/>
        <w:rPr/>
      </w:pPr>
      <w:r>
        <w:rPr/>
      </w:r>
    </w:p>
    <w:p>
      <w:pPr>
        <w:pStyle w:val="Normal"/>
        <w:jc w:val="both"/>
        <w:rPr>
          <w:rFonts w:cs="Times New Roman" w:ascii="Calibri" w:hAnsi="Calibri"/>
          <w:sz w:val="22"/>
          <w:szCs w:val="22"/>
        </w:rPr>
      </w:pPr>
      <w:r>
        <w:rPr>
          <w:rFonts w:cs="Times New Roman" w:ascii="Calibri" w:hAnsi="Calibri"/>
          <w:sz w:val="22"/>
          <w:szCs w:val="22"/>
        </w:rPr>
        <w:t>Fdo. Santiago Sánchez Muñoz.</w:t>
      </w:r>
    </w:p>
    <w:p>
      <w:pPr>
        <w:pStyle w:val="Normal"/>
        <w:jc w:val="both"/>
        <w:rPr>
          <w:rFonts w:cs="Times New Roman" w:ascii="Calibri" w:hAnsi="Calibri"/>
          <w:sz w:val="22"/>
          <w:szCs w:val="22"/>
        </w:rPr>
      </w:pPr>
      <w:r>
        <w:rPr>
          <w:rFonts w:cs="Times New Roman" w:ascii="Calibri" w:hAnsi="Calibri"/>
          <w:sz w:val="22"/>
          <w:szCs w:val="22"/>
        </w:rPr>
        <w:t>(Portavoz del Grupo Municipal Ganemos Jerez)</w:t>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r>
    </w:p>
    <w:p>
      <w:pPr>
        <w:pStyle w:val="Normal"/>
        <w:rPr/>
      </w:pPr>
      <w:r>
        <w:rPr/>
      </w:r>
    </w:p>
    <w:sectPr>
      <w:headerReference w:type="default" r:id="rId2"/>
      <w:type w:val="nextPage"/>
      <w:pgSz w:w="11906" w:h="16838"/>
      <w:pgMar w:left="1560" w:right="1416" w:header="72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Grupo</w:t>
    </w:r>
    <w:r>
      <w:rPr/>
      <w:t xml:space="preserve"> Municipal </w:t>
    </w:r>
    <w:r>
      <w:rPr>
        <w:i/>
      </w:rPr>
      <w:t>Ganemos Jerez</w:t>
      <w:drawing>
        <wp:anchor behindDoc="1" distT="0" distB="0" distL="114935" distR="114935" simplePos="0" locked="0" layoutInCell="1" allowOverlap="1" relativeHeight="1">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Encabezamiento"/>
      <w:rPr>
        <w:rFonts w:eastAsia="Liberation Serif;Times New Roman" w:cs="Liberation Serif;Times New Roman"/>
      </w:rPr>
    </w:pPr>
    <w:r>
      <w:rPr>
        <w:rFonts w:eastAsia="Liberation Serif;Times New Roman" w:cs="Liberation Serif;Times New Roman"/>
      </w:rPr>
      <w:t xml:space="preserve">   </w:t>
    </w:r>
  </w:p>
  <w:p>
    <w:pPr>
      <w:pStyle w:val="Encabezamiento"/>
      <w:jc w:val="right"/>
      <w:rPr/>
    </w:pPr>
    <w:r>
      <w:rPr>
        <w:rFonts w:eastAsia="Liberation Serif;Times New Roman" w:cs="Liberation Serif;Times New Roman"/>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bidi w:val="0"/>
      <w:jc w:val="left"/>
      <w:textAlignment w:val="baseline"/>
    </w:pPr>
    <w:rPr>
      <w:rFonts w:ascii="Liberation Serif;Times New Roman" w:hAnsi="Liberation Serif;Times New Roman" w:eastAsia="Droid Sans Fallback" w:cs="FreeSans;Arial"/>
      <w:color w:val="00000A"/>
      <w:sz w:val="24"/>
      <w:szCs w:val="24"/>
      <w:lang w:val="es-ES" w:eastAsia="zh-CN" w:bidi="hi-IN"/>
    </w:rPr>
  </w:style>
  <w:style w:type="character" w:styleId="Fuentedeprrafopredeter">
    <w:name w:val="Fuente de párrafo predeter."/>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2018-03-09T11:42:00Z</dcterms:created>
  <dc:creator>José María Guerrero de los Ríos</dc:creator>
  <dc:language>es-ES</dc:language>
  <cp:lastModifiedBy>Full name</cp:lastModifiedBy>
  <cp:lastPrinted>2018-03-09T13:38:28Z</cp:lastPrinted>
  <dcterms:modified xsi:type="dcterms:W3CDTF">2018-03-09T11:42:00Z</dcterms:modified>
  <cp:revision>3</cp:revision>
</cp:coreProperties>
</file>